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372" w:type="dxa"/>
        <w:tblLayout w:type="fixed"/>
        <w:tblLook w:val="04A0"/>
      </w:tblPr>
      <w:tblGrid>
        <w:gridCol w:w="1725"/>
        <w:gridCol w:w="2118"/>
        <w:gridCol w:w="2118"/>
        <w:gridCol w:w="2118"/>
        <w:gridCol w:w="2381"/>
        <w:gridCol w:w="1456"/>
        <w:gridCol w:w="1456"/>
      </w:tblGrid>
      <w:tr w:rsidR="003C37FB" w:rsidTr="00580158">
        <w:trPr>
          <w:trHeight w:val="267"/>
        </w:trPr>
        <w:tc>
          <w:tcPr>
            <w:tcW w:w="1725" w:type="dxa"/>
          </w:tcPr>
          <w:p w:rsidR="003C37FB" w:rsidRDefault="003C37FB"/>
        </w:tc>
        <w:tc>
          <w:tcPr>
            <w:tcW w:w="2118" w:type="dxa"/>
          </w:tcPr>
          <w:p w:rsidR="003C37FB" w:rsidRPr="003C3F7A" w:rsidRDefault="003C37FB">
            <w:pPr>
              <w:rPr>
                <w:b/>
              </w:rPr>
            </w:pPr>
            <w:r w:rsidRPr="003C3F7A">
              <w:rPr>
                <w:b/>
              </w:rPr>
              <w:t>4- Advanced</w:t>
            </w:r>
          </w:p>
        </w:tc>
        <w:tc>
          <w:tcPr>
            <w:tcW w:w="2118" w:type="dxa"/>
          </w:tcPr>
          <w:p w:rsidR="003C37FB" w:rsidRPr="003C3F7A" w:rsidRDefault="003C37FB">
            <w:pPr>
              <w:rPr>
                <w:b/>
              </w:rPr>
            </w:pPr>
            <w:r w:rsidRPr="003C3F7A">
              <w:rPr>
                <w:b/>
              </w:rPr>
              <w:t>3- Proficient</w:t>
            </w:r>
          </w:p>
        </w:tc>
        <w:tc>
          <w:tcPr>
            <w:tcW w:w="2118" w:type="dxa"/>
          </w:tcPr>
          <w:p w:rsidR="003C37FB" w:rsidRPr="003C3F7A" w:rsidRDefault="003C37FB">
            <w:pPr>
              <w:rPr>
                <w:b/>
              </w:rPr>
            </w:pPr>
            <w:r w:rsidRPr="003C3F7A">
              <w:rPr>
                <w:b/>
              </w:rPr>
              <w:t>2- Developing</w:t>
            </w:r>
          </w:p>
        </w:tc>
        <w:tc>
          <w:tcPr>
            <w:tcW w:w="2381" w:type="dxa"/>
          </w:tcPr>
          <w:p w:rsidR="003C37FB" w:rsidRPr="003C3F7A" w:rsidRDefault="003C37FB">
            <w:pPr>
              <w:rPr>
                <w:b/>
              </w:rPr>
            </w:pPr>
            <w:r w:rsidRPr="003C3F7A">
              <w:rPr>
                <w:b/>
              </w:rPr>
              <w:t>1- Deficient</w:t>
            </w:r>
          </w:p>
        </w:tc>
        <w:tc>
          <w:tcPr>
            <w:tcW w:w="1456" w:type="dxa"/>
          </w:tcPr>
          <w:p w:rsidR="003C37FB" w:rsidRPr="003C3F7A" w:rsidRDefault="003C3F7A">
            <w:pPr>
              <w:rPr>
                <w:b/>
              </w:rPr>
            </w:pPr>
            <w:r w:rsidRPr="003C3F7A">
              <w:rPr>
                <w:b/>
              </w:rPr>
              <w:t>Teacher</w:t>
            </w:r>
          </w:p>
        </w:tc>
        <w:tc>
          <w:tcPr>
            <w:tcW w:w="1456" w:type="dxa"/>
          </w:tcPr>
          <w:p w:rsidR="003C37FB" w:rsidRPr="003C3F7A" w:rsidRDefault="003C3F7A">
            <w:pPr>
              <w:rPr>
                <w:b/>
              </w:rPr>
            </w:pPr>
            <w:r w:rsidRPr="003C3F7A">
              <w:rPr>
                <w:b/>
              </w:rPr>
              <w:t>Student</w:t>
            </w:r>
          </w:p>
        </w:tc>
      </w:tr>
      <w:tr w:rsidR="003C37FB" w:rsidTr="00580158">
        <w:trPr>
          <w:trHeight w:val="2385"/>
        </w:trPr>
        <w:tc>
          <w:tcPr>
            <w:tcW w:w="1725" w:type="dxa"/>
          </w:tcPr>
          <w:p w:rsidR="003C37FB" w:rsidRPr="003C3F7A" w:rsidRDefault="003C37FB">
            <w:pPr>
              <w:rPr>
                <w:b/>
              </w:rPr>
            </w:pPr>
            <w:r w:rsidRPr="003C3F7A">
              <w:rPr>
                <w:b/>
              </w:rPr>
              <w:t>Identify Issues</w:t>
            </w:r>
          </w:p>
        </w:tc>
        <w:tc>
          <w:tcPr>
            <w:tcW w:w="2118" w:type="dxa"/>
          </w:tcPr>
          <w:p w:rsidR="003C37FB" w:rsidRDefault="00D42F12" w:rsidP="00414483">
            <w:r>
              <w:rPr>
                <w:sz w:val="20"/>
              </w:rPr>
              <w:t>The student</w:t>
            </w:r>
            <w:r w:rsidR="00414483">
              <w:t xml:space="preserve"> can</w:t>
            </w:r>
            <w:r w:rsidR="003C37FB">
              <w:t xml:space="preserve"> consistently identify tasks and/or problems which are beyond </w:t>
            </w:r>
            <w:r w:rsidR="00202445">
              <w:t>their</w:t>
            </w:r>
            <w:r w:rsidR="003C37FB">
              <w:t xml:space="preserve"> current understanding.</w:t>
            </w:r>
          </w:p>
        </w:tc>
        <w:tc>
          <w:tcPr>
            <w:tcW w:w="2118" w:type="dxa"/>
          </w:tcPr>
          <w:p w:rsidR="003C37FB" w:rsidRDefault="00D42F12" w:rsidP="00414483">
            <w:r>
              <w:rPr>
                <w:sz w:val="20"/>
              </w:rPr>
              <w:t>The student</w:t>
            </w:r>
            <w:r w:rsidR="00414483">
              <w:t xml:space="preserve"> can</w:t>
            </w:r>
            <w:r w:rsidR="00202445">
              <w:t xml:space="preserve"> u</w:t>
            </w:r>
            <w:r w:rsidR="003C37FB">
              <w:t xml:space="preserve">sually identify tasks and/or problems which are beyond </w:t>
            </w:r>
            <w:r w:rsidR="00202445">
              <w:t>their</w:t>
            </w:r>
            <w:r w:rsidR="003C37FB">
              <w:t xml:space="preserve"> current understanding.</w:t>
            </w:r>
          </w:p>
        </w:tc>
        <w:tc>
          <w:tcPr>
            <w:tcW w:w="2118" w:type="dxa"/>
          </w:tcPr>
          <w:p w:rsidR="003C37FB" w:rsidRDefault="00D42F12" w:rsidP="00202445">
            <w:r>
              <w:rPr>
                <w:sz w:val="20"/>
              </w:rPr>
              <w:t>The student</w:t>
            </w:r>
            <w:r w:rsidR="00414483">
              <w:t xml:space="preserve"> can</w:t>
            </w:r>
            <w:bookmarkStart w:id="0" w:name="_GoBack"/>
            <w:bookmarkEnd w:id="0"/>
            <w:r w:rsidR="003C37FB">
              <w:t xml:space="preserve"> occasionally identify tasks and/or problems which are beyond </w:t>
            </w:r>
            <w:r w:rsidR="00202445">
              <w:t>their</w:t>
            </w:r>
            <w:r w:rsidR="003C37FB">
              <w:t xml:space="preserve"> current understanding.</w:t>
            </w:r>
          </w:p>
        </w:tc>
        <w:tc>
          <w:tcPr>
            <w:tcW w:w="2381" w:type="dxa"/>
          </w:tcPr>
          <w:p w:rsidR="003C37FB" w:rsidRDefault="00D42F12" w:rsidP="00202445">
            <w:r>
              <w:rPr>
                <w:sz w:val="20"/>
              </w:rPr>
              <w:t xml:space="preserve">The student is </w:t>
            </w:r>
            <w:r w:rsidR="003C37FB">
              <w:t xml:space="preserve">unable to identify tasks and/or problems which are beyond </w:t>
            </w:r>
            <w:r w:rsidR="00202445">
              <w:t>their</w:t>
            </w:r>
            <w:r w:rsidR="003C37FB">
              <w:t xml:space="preserve"> current understanding.</w:t>
            </w:r>
          </w:p>
        </w:tc>
        <w:tc>
          <w:tcPr>
            <w:tcW w:w="1456" w:type="dxa"/>
          </w:tcPr>
          <w:p w:rsidR="003C37FB" w:rsidRDefault="003C37FB" w:rsidP="00380577"/>
        </w:tc>
        <w:tc>
          <w:tcPr>
            <w:tcW w:w="1456" w:type="dxa"/>
          </w:tcPr>
          <w:p w:rsidR="003C37FB" w:rsidRDefault="003C37FB" w:rsidP="00380577"/>
        </w:tc>
      </w:tr>
      <w:tr w:rsidR="003C37FB" w:rsidTr="00580158">
        <w:trPr>
          <w:trHeight w:val="1585"/>
        </w:trPr>
        <w:tc>
          <w:tcPr>
            <w:tcW w:w="1725" w:type="dxa"/>
          </w:tcPr>
          <w:p w:rsidR="003C37FB" w:rsidRPr="003C3F7A" w:rsidRDefault="003C37FB">
            <w:pPr>
              <w:rPr>
                <w:b/>
              </w:rPr>
            </w:pPr>
            <w:r w:rsidRPr="003C3F7A">
              <w:rPr>
                <w:b/>
              </w:rPr>
              <w:t>Generate questions</w:t>
            </w:r>
          </w:p>
        </w:tc>
        <w:tc>
          <w:tcPr>
            <w:tcW w:w="2118" w:type="dxa"/>
          </w:tcPr>
          <w:p w:rsidR="003C37FB" w:rsidRDefault="00D42F12">
            <w:r>
              <w:rPr>
                <w:sz w:val="20"/>
              </w:rPr>
              <w:t>The student</w:t>
            </w:r>
            <w:r w:rsidR="003C37FB">
              <w:t xml:space="preserve"> pose</w:t>
            </w:r>
            <w:r>
              <w:t>s</w:t>
            </w:r>
            <w:r w:rsidR="003C37FB">
              <w:t xml:space="preserve"> insightful and relevant questions that form the basis for inquiry. </w:t>
            </w:r>
          </w:p>
        </w:tc>
        <w:tc>
          <w:tcPr>
            <w:tcW w:w="2118" w:type="dxa"/>
          </w:tcPr>
          <w:p w:rsidR="003C37FB" w:rsidRDefault="00D42F12" w:rsidP="003C3F7A">
            <w:r>
              <w:rPr>
                <w:sz w:val="20"/>
              </w:rPr>
              <w:t>The student</w:t>
            </w:r>
            <w:r w:rsidR="003C37FB">
              <w:t xml:space="preserve"> pose</w:t>
            </w:r>
            <w:r>
              <w:t>s</w:t>
            </w:r>
            <w:r w:rsidR="003C37FB">
              <w:t xml:space="preserve"> relevant questions that form the basis for inquiry.</w:t>
            </w:r>
          </w:p>
        </w:tc>
        <w:tc>
          <w:tcPr>
            <w:tcW w:w="2118" w:type="dxa"/>
          </w:tcPr>
          <w:p w:rsidR="003C37FB" w:rsidRDefault="00D42F12" w:rsidP="00A62DF8">
            <w:r>
              <w:rPr>
                <w:sz w:val="20"/>
              </w:rPr>
              <w:t xml:space="preserve">The student </w:t>
            </w:r>
            <w:r w:rsidR="003C37FB">
              <w:t>pose</w:t>
            </w:r>
            <w:r>
              <w:t>s</w:t>
            </w:r>
            <w:r w:rsidR="003C37FB">
              <w:t xml:space="preserve"> limited</w:t>
            </w:r>
            <w:r w:rsidR="00202445">
              <w:t>ly</w:t>
            </w:r>
            <w:r w:rsidR="003C37FB">
              <w:t xml:space="preserve"> relevant questions that form the basis for inquiry.</w:t>
            </w:r>
          </w:p>
        </w:tc>
        <w:tc>
          <w:tcPr>
            <w:tcW w:w="2381" w:type="dxa"/>
          </w:tcPr>
          <w:p w:rsidR="003C37FB" w:rsidRDefault="00D42F12" w:rsidP="003C3F7A">
            <w:r>
              <w:rPr>
                <w:sz w:val="20"/>
              </w:rPr>
              <w:t>The student</w:t>
            </w:r>
            <w:r>
              <w:t xml:space="preserve"> is</w:t>
            </w:r>
            <w:r w:rsidR="003C37FB">
              <w:t xml:space="preserve"> unable to pose questions that form the basis for inquiry.</w:t>
            </w:r>
          </w:p>
        </w:tc>
        <w:tc>
          <w:tcPr>
            <w:tcW w:w="1456" w:type="dxa"/>
          </w:tcPr>
          <w:p w:rsidR="003C37FB" w:rsidRDefault="003C37FB" w:rsidP="003C3F7A"/>
        </w:tc>
        <w:tc>
          <w:tcPr>
            <w:tcW w:w="1456" w:type="dxa"/>
          </w:tcPr>
          <w:p w:rsidR="003C37FB" w:rsidRDefault="003C37FB" w:rsidP="003C3F7A"/>
        </w:tc>
      </w:tr>
      <w:tr w:rsidR="003C37FB" w:rsidTr="00580158">
        <w:trPr>
          <w:trHeight w:val="1585"/>
        </w:trPr>
        <w:tc>
          <w:tcPr>
            <w:tcW w:w="1725" w:type="dxa"/>
          </w:tcPr>
          <w:p w:rsidR="003C37FB" w:rsidRPr="003C3F7A" w:rsidRDefault="003C37FB">
            <w:pPr>
              <w:rPr>
                <w:b/>
              </w:rPr>
            </w:pPr>
            <w:r w:rsidRPr="003C3F7A">
              <w:rPr>
                <w:b/>
              </w:rPr>
              <w:t>Identify Relevant Resources</w:t>
            </w:r>
          </w:p>
        </w:tc>
        <w:tc>
          <w:tcPr>
            <w:tcW w:w="2118" w:type="dxa"/>
          </w:tcPr>
          <w:p w:rsidR="003C37FB" w:rsidRDefault="00D42F12">
            <w:r>
              <w:rPr>
                <w:sz w:val="20"/>
              </w:rPr>
              <w:t>The student</w:t>
            </w:r>
            <w:r>
              <w:t xml:space="preserve"> identifies</w:t>
            </w:r>
            <w:r w:rsidR="003C37FB">
              <w:t xml:space="preserve"> a wide variety of pertinent resources.</w:t>
            </w:r>
          </w:p>
        </w:tc>
        <w:tc>
          <w:tcPr>
            <w:tcW w:w="2118" w:type="dxa"/>
          </w:tcPr>
          <w:p w:rsidR="003C37FB" w:rsidRDefault="00D42F12" w:rsidP="00DD4914">
            <w:r>
              <w:rPr>
                <w:sz w:val="20"/>
              </w:rPr>
              <w:t>The student</w:t>
            </w:r>
            <w:r>
              <w:t xml:space="preserve"> identifies</w:t>
            </w:r>
            <w:r w:rsidR="003C37FB">
              <w:t xml:space="preserve"> a variety of pertinent resources.</w:t>
            </w:r>
          </w:p>
        </w:tc>
        <w:tc>
          <w:tcPr>
            <w:tcW w:w="2118" w:type="dxa"/>
          </w:tcPr>
          <w:p w:rsidR="003C37FB" w:rsidRDefault="00D42F12" w:rsidP="00C778CB">
            <w:r>
              <w:rPr>
                <w:sz w:val="20"/>
              </w:rPr>
              <w:t xml:space="preserve">The student </w:t>
            </w:r>
            <w:r>
              <w:t>identifies</w:t>
            </w:r>
            <w:r w:rsidR="003C37FB">
              <w:t xml:space="preserve"> a limited number of pertinent resources.</w:t>
            </w:r>
          </w:p>
        </w:tc>
        <w:tc>
          <w:tcPr>
            <w:tcW w:w="2381" w:type="dxa"/>
          </w:tcPr>
          <w:p w:rsidR="003C37FB" w:rsidRDefault="00D42F12" w:rsidP="00C778CB">
            <w:r>
              <w:rPr>
                <w:sz w:val="20"/>
              </w:rPr>
              <w:t xml:space="preserve">The student is </w:t>
            </w:r>
            <w:r w:rsidR="003C37FB">
              <w:t>unable to identify any pertinent resources.</w:t>
            </w:r>
          </w:p>
        </w:tc>
        <w:tc>
          <w:tcPr>
            <w:tcW w:w="1456" w:type="dxa"/>
          </w:tcPr>
          <w:p w:rsidR="003C37FB" w:rsidRDefault="003C37FB" w:rsidP="00C778CB"/>
        </w:tc>
        <w:tc>
          <w:tcPr>
            <w:tcW w:w="1456" w:type="dxa"/>
          </w:tcPr>
          <w:p w:rsidR="003C37FB" w:rsidRDefault="003C37FB" w:rsidP="00C778CB"/>
        </w:tc>
      </w:tr>
      <w:tr w:rsidR="003C37FB" w:rsidTr="00580158">
        <w:trPr>
          <w:trHeight w:val="2133"/>
        </w:trPr>
        <w:tc>
          <w:tcPr>
            <w:tcW w:w="1725" w:type="dxa"/>
          </w:tcPr>
          <w:p w:rsidR="003C37FB" w:rsidRPr="003C3F7A" w:rsidRDefault="003C37FB">
            <w:pPr>
              <w:rPr>
                <w:b/>
              </w:rPr>
            </w:pPr>
            <w:r w:rsidRPr="003C3F7A">
              <w:rPr>
                <w:b/>
              </w:rPr>
              <w:t>Using Resources to Draw Conclusions</w:t>
            </w:r>
          </w:p>
        </w:tc>
        <w:tc>
          <w:tcPr>
            <w:tcW w:w="2118" w:type="dxa"/>
          </w:tcPr>
          <w:p w:rsidR="003C37FB" w:rsidRDefault="00D42F12" w:rsidP="00202445">
            <w:r>
              <w:rPr>
                <w:sz w:val="20"/>
              </w:rPr>
              <w:t xml:space="preserve">The student uses </w:t>
            </w:r>
            <w:r w:rsidR="003C37FB">
              <w:t xml:space="preserve">resources effectively </w:t>
            </w:r>
            <w:r w:rsidR="00202445">
              <w:t xml:space="preserve">and meaningfully </w:t>
            </w:r>
            <w:r w:rsidR="003C37FB">
              <w:t>to reach conclusions supported by ample evidence</w:t>
            </w:r>
            <w:r w:rsidR="00414483">
              <w:t>.</w:t>
            </w:r>
          </w:p>
        </w:tc>
        <w:tc>
          <w:tcPr>
            <w:tcW w:w="2118" w:type="dxa"/>
          </w:tcPr>
          <w:p w:rsidR="003C37FB" w:rsidRDefault="00D42F12" w:rsidP="00D42F12">
            <w:r>
              <w:t>The student</w:t>
            </w:r>
            <w:r w:rsidR="003C37FB">
              <w:t xml:space="preserve"> use</w:t>
            </w:r>
            <w:r>
              <w:t>s</w:t>
            </w:r>
            <w:r w:rsidR="003C37FB">
              <w:t xml:space="preserve"> resources </w:t>
            </w:r>
            <w:r w:rsidR="00202445">
              <w:t>adequately</w:t>
            </w:r>
            <w:r w:rsidR="003C37FB">
              <w:t xml:space="preserve"> to reach conclusions supported by evidence.</w:t>
            </w:r>
          </w:p>
        </w:tc>
        <w:tc>
          <w:tcPr>
            <w:tcW w:w="2118" w:type="dxa"/>
          </w:tcPr>
          <w:p w:rsidR="003C37FB" w:rsidRDefault="00D42F12">
            <w:r>
              <w:t>The student uses</w:t>
            </w:r>
            <w:r w:rsidR="003C37FB">
              <w:t xml:space="preserve"> resources to reach conclusions supported by limited evidence.</w:t>
            </w:r>
          </w:p>
        </w:tc>
        <w:tc>
          <w:tcPr>
            <w:tcW w:w="2381" w:type="dxa"/>
          </w:tcPr>
          <w:p w:rsidR="003C37FB" w:rsidRDefault="00D42F12">
            <w:r>
              <w:t xml:space="preserve">The students </w:t>
            </w:r>
            <w:r w:rsidR="003C37FB">
              <w:t>are unable to use resources to reach conclusions supported by evidence.</w:t>
            </w:r>
          </w:p>
        </w:tc>
        <w:tc>
          <w:tcPr>
            <w:tcW w:w="1456" w:type="dxa"/>
          </w:tcPr>
          <w:p w:rsidR="003C37FB" w:rsidRDefault="003C37FB"/>
        </w:tc>
        <w:tc>
          <w:tcPr>
            <w:tcW w:w="1456" w:type="dxa"/>
          </w:tcPr>
          <w:p w:rsidR="003C37FB" w:rsidRDefault="003C37FB"/>
        </w:tc>
      </w:tr>
    </w:tbl>
    <w:p w:rsidR="003929F5" w:rsidRDefault="003929F5"/>
    <w:sectPr w:rsidR="003929F5" w:rsidSect="005801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432" w:rsidRDefault="00B74432" w:rsidP="007E3B0A">
      <w:pPr>
        <w:spacing w:after="0" w:line="240" w:lineRule="auto"/>
      </w:pPr>
      <w:r>
        <w:separator/>
      </w:r>
    </w:p>
  </w:endnote>
  <w:endnote w:type="continuationSeparator" w:id="0">
    <w:p w:rsidR="00B74432" w:rsidRDefault="00B74432" w:rsidP="007E3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A" w:rsidRDefault="003C3F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A" w:rsidRDefault="003C3F7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A" w:rsidRDefault="003C3F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432" w:rsidRDefault="00B74432" w:rsidP="007E3B0A">
      <w:pPr>
        <w:spacing w:after="0" w:line="240" w:lineRule="auto"/>
      </w:pPr>
      <w:r>
        <w:separator/>
      </w:r>
    </w:p>
  </w:footnote>
  <w:footnote w:type="continuationSeparator" w:id="0">
    <w:p w:rsidR="00B74432" w:rsidRDefault="00B74432" w:rsidP="007E3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A" w:rsidRDefault="003C3F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A" w:rsidRPr="007E3B0A" w:rsidRDefault="003C3F7A">
    <w:pPr>
      <w:pStyle w:val="Header"/>
      <w:rPr>
        <w:b/>
        <w:sz w:val="24"/>
      </w:rPr>
    </w:pPr>
    <w:r w:rsidRPr="007E3B0A">
      <w:rPr>
        <w:b/>
        <w:sz w:val="24"/>
      </w:rPr>
      <w:ptab w:relativeTo="margin" w:alignment="center" w:leader="none"/>
    </w:r>
    <w:r w:rsidRPr="007E3B0A">
      <w:rPr>
        <w:b/>
        <w:sz w:val="24"/>
      </w:rPr>
      <w:t>Standard B- Learning and Problem Solving Skills Expectations</w:t>
    </w:r>
    <w:r w:rsidRPr="007E3B0A">
      <w:rPr>
        <w:b/>
        <w:sz w:val="24"/>
      </w:rPr>
      <w:ptab w:relativeTo="margin" w:alignment="right" w:leader="none"/>
    </w:r>
  </w:p>
  <w:p w:rsidR="003C3F7A" w:rsidRDefault="003C3F7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A" w:rsidRDefault="003C3F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929F5"/>
    <w:rsid w:val="00202445"/>
    <w:rsid w:val="003633B7"/>
    <w:rsid w:val="00380577"/>
    <w:rsid w:val="003929F5"/>
    <w:rsid w:val="003C37FB"/>
    <w:rsid w:val="003C3F7A"/>
    <w:rsid w:val="00414483"/>
    <w:rsid w:val="00484686"/>
    <w:rsid w:val="00580158"/>
    <w:rsid w:val="006648C9"/>
    <w:rsid w:val="00715B8D"/>
    <w:rsid w:val="007E3B0A"/>
    <w:rsid w:val="00852950"/>
    <w:rsid w:val="008B57E5"/>
    <w:rsid w:val="009A21B0"/>
    <w:rsid w:val="00A22D20"/>
    <w:rsid w:val="00A62DF8"/>
    <w:rsid w:val="00A66E37"/>
    <w:rsid w:val="00B74432"/>
    <w:rsid w:val="00C11670"/>
    <w:rsid w:val="00C70011"/>
    <w:rsid w:val="00C778CB"/>
    <w:rsid w:val="00D42F12"/>
    <w:rsid w:val="00DD4914"/>
    <w:rsid w:val="00EC132A"/>
    <w:rsid w:val="00F810B8"/>
    <w:rsid w:val="00FE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3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B0A"/>
  </w:style>
  <w:style w:type="paragraph" w:styleId="Footer">
    <w:name w:val="footer"/>
    <w:basedOn w:val="Normal"/>
    <w:link w:val="FooterChar"/>
    <w:uiPriority w:val="99"/>
    <w:unhideWhenUsed/>
    <w:rsid w:val="007E3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B0A"/>
  </w:style>
  <w:style w:type="paragraph" w:styleId="BalloonText">
    <w:name w:val="Balloon Text"/>
    <w:basedOn w:val="Normal"/>
    <w:link w:val="BalloonTextChar"/>
    <w:uiPriority w:val="99"/>
    <w:semiHidden/>
    <w:unhideWhenUsed/>
    <w:rsid w:val="007E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3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B0A"/>
  </w:style>
  <w:style w:type="paragraph" w:styleId="Footer">
    <w:name w:val="footer"/>
    <w:basedOn w:val="Normal"/>
    <w:link w:val="FooterChar"/>
    <w:uiPriority w:val="99"/>
    <w:unhideWhenUsed/>
    <w:rsid w:val="007E3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B0A"/>
  </w:style>
  <w:style w:type="paragraph" w:styleId="BalloonText">
    <w:name w:val="Balloon Text"/>
    <w:basedOn w:val="Normal"/>
    <w:link w:val="BalloonTextChar"/>
    <w:uiPriority w:val="99"/>
    <w:semiHidden/>
    <w:unhideWhenUsed/>
    <w:rsid w:val="007E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itsupport</dc:creator>
  <cp:lastModifiedBy>Owner</cp:lastModifiedBy>
  <cp:revision>2</cp:revision>
  <dcterms:created xsi:type="dcterms:W3CDTF">2012-06-27T14:02:00Z</dcterms:created>
  <dcterms:modified xsi:type="dcterms:W3CDTF">2012-06-27T14:02:00Z</dcterms:modified>
</cp:coreProperties>
</file>